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A8070" w14:textId="77777777" w:rsidR="00071611" w:rsidRPr="00B715FC" w:rsidRDefault="009A4342">
      <w:pPr>
        <w:adjustRightInd w:val="0"/>
        <w:snapToGrid w:val="0"/>
        <w:spacing w:line="360" w:lineRule="auto"/>
        <w:jc w:val="center"/>
        <w:rPr>
          <w:rFonts w:ascii="仿宋" w:eastAsia="仿宋" w:hAnsi="仿宋"/>
          <w:b/>
          <w:bCs/>
          <w:spacing w:val="32"/>
          <w:sz w:val="48"/>
          <w:szCs w:val="48"/>
        </w:rPr>
      </w:pPr>
      <w:r w:rsidRPr="00B715FC">
        <w:rPr>
          <w:rFonts w:ascii="仿宋" w:eastAsia="仿宋" w:hAnsi="仿宋" w:hint="eastAsia"/>
          <w:b/>
          <w:bCs/>
          <w:spacing w:val="32"/>
          <w:sz w:val="48"/>
          <w:szCs w:val="48"/>
        </w:rPr>
        <w:t>江门市人民医院工程监理服务</w:t>
      </w:r>
    </w:p>
    <w:p w14:paraId="7440C416" w14:textId="77777777" w:rsidR="00071611" w:rsidRPr="00B715FC" w:rsidRDefault="009A4342">
      <w:pPr>
        <w:adjustRightInd w:val="0"/>
        <w:snapToGrid w:val="0"/>
        <w:spacing w:line="360" w:lineRule="auto"/>
        <w:jc w:val="center"/>
        <w:rPr>
          <w:rFonts w:ascii="仿宋" w:eastAsia="仿宋" w:hAnsi="仿宋"/>
          <w:b/>
          <w:spacing w:val="32"/>
          <w:sz w:val="44"/>
          <w:szCs w:val="44"/>
        </w:rPr>
      </w:pPr>
      <w:r w:rsidRPr="00B715FC">
        <w:rPr>
          <w:rFonts w:ascii="仿宋" w:eastAsia="仿宋" w:hAnsi="仿宋" w:hint="eastAsia"/>
          <w:b/>
          <w:sz w:val="52"/>
          <w:szCs w:val="52"/>
        </w:rPr>
        <w:t>合同书</w:t>
      </w:r>
    </w:p>
    <w:p w14:paraId="1F4A0DB0" w14:textId="77777777" w:rsidR="00071611" w:rsidRPr="00B715FC" w:rsidRDefault="00071611">
      <w:pPr>
        <w:adjustRightInd w:val="0"/>
        <w:snapToGrid w:val="0"/>
        <w:spacing w:line="360" w:lineRule="auto"/>
        <w:jc w:val="center"/>
        <w:rPr>
          <w:rFonts w:ascii="仿宋" w:eastAsia="仿宋" w:hAnsi="仿宋"/>
          <w:b/>
          <w:sz w:val="32"/>
        </w:rPr>
      </w:pPr>
    </w:p>
    <w:p w14:paraId="0A29D188" w14:textId="77777777" w:rsidR="00071611" w:rsidRPr="00B715FC" w:rsidRDefault="00071611">
      <w:pPr>
        <w:adjustRightInd w:val="0"/>
        <w:snapToGrid w:val="0"/>
        <w:spacing w:line="360" w:lineRule="auto"/>
        <w:jc w:val="center"/>
        <w:rPr>
          <w:rFonts w:ascii="仿宋" w:eastAsia="仿宋" w:hAnsi="仿宋"/>
          <w:b/>
          <w:sz w:val="32"/>
        </w:rPr>
      </w:pPr>
    </w:p>
    <w:p w14:paraId="6DBC53FC" w14:textId="77777777" w:rsidR="00071611" w:rsidRPr="00B715FC" w:rsidRDefault="00071611">
      <w:pPr>
        <w:adjustRightInd w:val="0"/>
        <w:snapToGrid w:val="0"/>
        <w:spacing w:line="360" w:lineRule="auto"/>
        <w:jc w:val="center"/>
        <w:rPr>
          <w:rFonts w:ascii="仿宋" w:eastAsia="仿宋" w:hAnsi="仿宋"/>
          <w:b/>
          <w:sz w:val="32"/>
        </w:rPr>
      </w:pPr>
    </w:p>
    <w:p w14:paraId="23B33632" w14:textId="77777777" w:rsidR="00071611" w:rsidRPr="00B715FC" w:rsidRDefault="00071611">
      <w:pPr>
        <w:adjustRightInd w:val="0"/>
        <w:snapToGrid w:val="0"/>
        <w:spacing w:line="360" w:lineRule="auto"/>
        <w:jc w:val="center"/>
        <w:rPr>
          <w:rFonts w:ascii="仿宋" w:eastAsia="仿宋" w:hAnsi="仿宋"/>
          <w:b/>
          <w:sz w:val="32"/>
        </w:rPr>
      </w:pPr>
    </w:p>
    <w:p w14:paraId="4D40389C" w14:textId="77777777" w:rsidR="00071611" w:rsidRPr="00B715FC" w:rsidRDefault="009A4342">
      <w:pPr>
        <w:adjustRightInd w:val="0"/>
        <w:snapToGrid w:val="0"/>
        <w:spacing w:line="360" w:lineRule="auto"/>
        <w:jc w:val="center"/>
        <w:rPr>
          <w:rFonts w:ascii="仿宋" w:eastAsia="仿宋" w:hAnsi="仿宋"/>
          <w:b/>
          <w:sz w:val="32"/>
        </w:rPr>
      </w:pPr>
      <w:r w:rsidRPr="00B715FC">
        <w:rPr>
          <w:rFonts w:ascii="仿宋" w:eastAsia="仿宋" w:hAnsi="仿宋" w:hint="eastAsia"/>
          <w:b/>
          <w:sz w:val="32"/>
        </w:rPr>
        <w:t>（</w:t>
      </w:r>
      <w:r w:rsidRPr="00B715FC">
        <w:rPr>
          <w:rFonts w:ascii="仿宋" w:eastAsia="仿宋" w:hAnsi="仿宋" w:hint="eastAsia"/>
          <w:b/>
          <w:bCs/>
          <w:sz w:val="32"/>
        </w:rPr>
        <w:t>参照国家或广东省相关合同范本执行</w:t>
      </w:r>
      <w:r w:rsidRPr="00B715FC">
        <w:rPr>
          <w:rFonts w:ascii="仿宋" w:eastAsia="仿宋" w:hAnsi="仿宋" w:hint="eastAsia"/>
          <w:b/>
          <w:sz w:val="32"/>
        </w:rPr>
        <w:t>）</w:t>
      </w:r>
    </w:p>
    <w:p w14:paraId="3BDE2ACD" w14:textId="77777777" w:rsidR="00071611" w:rsidRPr="00B715FC" w:rsidRDefault="00071611">
      <w:pPr>
        <w:adjustRightInd w:val="0"/>
        <w:snapToGrid w:val="0"/>
        <w:spacing w:line="360" w:lineRule="auto"/>
        <w:jc w:val="center"/>
        <w:rPr>
          <w:rFonts w:ascii="仿宋" w:eastAsia="仿宋" w:hAnsi="仿宋"/>
          <w:b/>
          <w:sz w:val="32"/>
        </w:rPr>
      </w:pPr>
    </w:p>
    <w:p w14:paraId="1C0AF714" w14:textId="77777777" w:rsidR="00071611" w:rsidRPr="00B715FC" w:rsidRDefault="00071611">
      <w:pPr>
        <w:adjustRightInd w:val="0"/>
        <w:snapToGrid w:val="0"/>
        <w:spacing w:line="360" w:lineRule="auto"/>
        <w:jc w:val="center"/>
        <w:rPr>
          <w:rFonts w:ascii="仿宋" w:eastAsia="仿宋" w:hAnsi="仿宋"/>
          <w:b/>
          <w:sz w:val="32"/>
        </w:rPr>
      </w:pPr>
    </w:p>
    <w:p w14:paraId="146FEFC5" w14:textId="77777777" w:rsidR="00071611" w:rsidRPr="00B715FC" w:rsidRDefault="00071611">
      <w:pPr>
        <w:adjustRightInd w:val="0"/>
        <w:snapToGrid w:val="0"/>
        <w:spacing w:line="360" w:lineRule="auto"/>
        <w:jc w:val="center"/>
        <w:rPr>
          <w:rFonts w:ascii="仿宋" w:eastAsia="仿宋" w:hAnsi="仿宋"/>
          <w:b/>
          <w:sz w:val="32"/>
        </w:rPr>
      </w:pPr>
    </w:p>
    <w:p w14:paraId="05385179" w14:textId="77777777" w:rsidR="00071611" w:rsidRPr="00B715FC" w:rsidRDefault="009A4342">
      <w:pPr>
        <w:adjustRightInd w:val="0"/>
        <w:snapToGrid w:val="0"/>
        <w:spacing w:line="480" w:lineRule="auto"/>
        <w:ind w:left="1680"/>
        <w:rPr>
          <w:rFonts w:ascii="仿宋" w:eastAsia="仿宋" w:hAnsi="仿宋"/>
          <w:b/>
          <w:sz w:val="28"/>
          <w:u w:val="single"/>
        </w:rPr>
      </w:pPr>
      <w:r w:rsidRPr="00B715FC">
        <w:rPr>
          <w:rFonts w:ascii="仿宋" w:eastAsia="仿宋" w:hAnsi="仿宋" w:hint="eastAsia"/>
          <w:b/>
          <w:sz w:val="28"/>
        </w:rPr>
        <w:t>项目名称：</w:t>
      </w:r>
      <w:r w:rsidRPr="00B715FC">
        <w:rPr>
          <w:rFonts w:ascii="仿宋" w:eastAsia="仿宋" w:hAnsi="仿宋" w:hint="eastAsia"/>
          <w:b/>
          <w:sz w:val="28"/>
          <w:u w:val="single"/>
        </w:rPr>
        <w:t>江门市人民医院工程监理服务</w:t>
      </w:r>
    </w:p>
    <w:p w14:paraId="74F4B271" w14:textId="77777777" w:rsidR="00071611" w:rsidRPr="00B715FC" w:rsidRDefault="009A4342">
      <w:pPr>
        <w:adjustRightInd w:val="0"/>
        <w:snapToGrid w:val="0"/>
        <w:spacing w:line="480" w:lineRule="auto"/>
        <w:ind w:left="1680"/>
        <w:rPr>
          <w:rFonts w:ascii="仿宋" w:eastAsia="仿宋" w:hAnsi="仿宋"/>
          <w:b/>
          <w:sz w:val="28"/>
        </w:rPr>
      </w:pPr>
      <w:r w:rsidRPr="00B715FC">
        <w:rPr>
          <w:rFonts w:ascii="仿宋" w:eastAsia="仿宋" w:hAnsi="仿宋" w:hint="eastAsia"/>
          <w:b/>
          <w:sz w:val="28"/>
        </w:rPr>
        <w:t>签约地点：</w:t>
      </w:r>
      <w:r w:rsidRPr="00B715FC">
        <w:rPr>
          <w:rFonts w:ascii="仿宋" w:eastAsia="仿宋" w:hAnsi="仿宋" w:hint="eastAsia"/>
          <w:b/>
          <w:sz w:val="28"/>
          <w:u w:val="single"/>
        </w:rPr>
        <w:t>江门市人民医院</w:t>
      </w:r>
    </w:p>
    <w:p w14:paraId="5EDFF75D" w14:textId="77777777" w:rsidR="00071611" w:rsidRPr="00B715FC" w:rsidRDefault="009A4342">
      <w:pPr>
        <w:adjustRightInd w:val="0"/>
        <w:snapToGrid w:val="0"/>
        <w:spacing w:line="480" w:lineRule="auto"/>
        <w:ind w:left="1680"/>
        <w:rPr>
          <w:rFonts w:ascii="仿宋" w:eastAsia="仿宋" w:hAnsi="仿宋"/>
          <w:b/>
          <w:sz w:val="28"/>
        </w:rPr>
      </w:pPr>
      <w:r w:rsidRPr="00B715FC">
        <w:rPr>
          <w:rFonts w:ascii="仿宋" w:eastAsia="仿宋" w:hAnsi="仿宋" w:hint="eastAsia"/>
          <w:b/>
          <w:sz w:val="28"/>
        </w:rPr>
        <w:t>签订日期：    年    月     日</w:t>
      </w:r>
    </w:p>
    <w:p w14:paraId="1CA7930D" w14:textId="77777777" w:rsidR="00071611" w:rsidRPr="00B715FC" w:rsidRDefault="00071611">
      <w:pPr>
        <w:spacing w:line="360" w:lineRule="auto"/>
        <w:rPr>
          <w:rFonts w:ascii="仿宋" w:eastAsia="仿宋" w:hAnsi="仿宋"/>
          <w:sz w:val="44"/>
        </w:rPr>
      </w:pPr>
    </w:p>
    <w:p w14:paraId="2E88A266" w14:textId="77777777" w:rsidR="00071611" w:rsidRPr="00B715FC" w:rsidRDefault="00071611">
      <w:pPr>
        <w:widowControl w:val="0"/>
        <w:jc w:val="both"/>
        <w:rPr>
          <w:rFonts w:ascii="仿宋" w:eastAsia="仿宋" w:hAnsi="仿宋"/>
          <w:szCs w:val="21"/>
        </w:rPr>
      </w:pPr>
    </w:p>
    <w:p w14:paraId="664B6988" w14:textId="77777777" w:rsidR="00071611" w:rsidRPr="00B715FC" w:rsidRDefault="00071611">
      <w:pPr>
        <w:snapToGrid w:val="0"/>
        <w:spacing w:line="360" w:lineRule="auto"/>
        <w:rPr>
          <w:rFonts w:ascii="仿宋" w:eastAsia="仿宋" w:hAnsi="仿宋"/>
          <w:b/>
          <w:kern w:val="2"/>
          <w:sz w:val="24"/>
          <w:szCs w:val="24"/>
        </w:rPr>
      </w:pPr>
    </w:p>
    <w:p w14:paraId="076C9FFD" w14:textId="77777777" w:rsidR="00071611" w:rsidRPr="00B715FC" w:rsidRDefault="009A4342">
      <w:pPr>
        <w:snapToGrid w:val="0"/>
        <w:spacing w:line="360" w:lineRule="auto"/>
        <w:rPr>
          <w:rFonts w:ascii="仿宋" w:eastAsia="仿宋" w:hAnsi="仿宋"/>
          <w:b/>
          <w:kern w:val="2"/>
          <w:sz w:val="24"/>
          <w:szCs w:val="24"/>
        </w:rPr>
      </w:pPr>
      <w:r w:rsidRPr="00B715FC">
        <w:rPr>
          <w:rFonts w:ascii="仿宋" w:eastAsia="仿宋" w:hAnsi="仿宋"/>
        </w:rPr>
        <w:br w:type="page"/>
      </w:r>
      <w:r w:rsidRPr="00B715FC">
        <w:rPr>
          <w:rFonts w:ascii="仿宋" w:eastAsia="仿宋" w:hAnsi="仿宋" w:hint="eastAsia"/>
          <w:b/>
          <w:kern w:val="2"/>
          <w:sz w:val="24"/>
          <w:szCs w:val="24"/>
        </w:rPr>
        <w:lastRenderedPageBreak/>
        <w:t>甲    方：</w:t>
      </w:r>
      <w:r w:rsidRPr="00B715FC">
        <w:rPr>
          <w:rFonts w:ascii="仿宋" w:eastAsia="仿宋" w:hAnsi="仿宋" w:hint="eastAsia"/>
          <w:b/>
          <w:bCs/>
          <w:kern w:val="2"/>
          <w:sz w:val="24"/>
          <w:szCs w:val="24"/>
          <w:u w:val="single"/>
        </w:rPr>
        <w:t>江门市人民医院</w:t>
      </w:r>
    </w:p>
    <w:p w14:paraId="11F1E505" w14:textId="77777777" w:rsidR="00071611" w:rsidRPr="00B715FC" w:rsidRDefault="009A4342">
      <w:pPr>
        <w:widowControl w:val="0"/>
        <w:snapToGrid w:val="0"/>
        <w:spacing w:line="360" w:lineRule="auto"/>
        <w:rPr>
          <w:rFonts w:ascii="仿宋" w:eastAsia="仿宋" w:hAnsi="仿宋"/>
          <w:kern w:val="2"/>
          <w:sz w:val="24"/>
          <w:szCs w:val="24"/>
        </w:rPr>
      </w:pPr>
      <w:r w:rsidRPr="00B715FC">
        <w:rPr>
          <w:rFonts w:ascii="仿宋" w:eastAsia="仿宋" w:hAnsi="仿宋" w:hint="eastAsia"/>
          <w:kern w:val="2"/>
          <w:sz w:val="24"/>
          <w:szCs w:val="24"/>
        </w:rPr>
        <w:t xml:space="preserve">电    话： </w:t>
      </w:r>
      <w:r w:rsidRPr="00B715FC">
        <w:rPr>
          <w:rFonts w:ascii="仿宋" w:eastAsia="仿宋" w:hAnsi="仿宋"/>
          <w:kern w:val="2"/>
          <w:sz w:val="24"/>
          <w:szCs w:val="24"/>
        </w:rPr>
        <w:t>0750-3887288</w:t>
      </w:r>
    </w:p>
    <w:p w14:paraId="793DBDBE" w14:textId="77777777" w:rsidR="00071611" w:rsidRPr="00B715FC" w:rsidRDefault="009A4342">
      <w:pPr>
        <w:widowControl w:val="0"/>
        <w:snapToGrid w:val="0"/>
        <w:spacing w:line="360" w:lineRule="auto"/>
        <w:rPr>
          <w:rFonts w:ascii="仿宋" w:eastAsia="仿宋" w:hAnsi="仿宋"/>
          <w:kern w:val="2"/>
          <w:sz w:val="24"/>
          <w:szCs w:val="24"/>
        </w:rPr>
      </w:pPr>
      <w:r w:rsidRPr="00B715FC">
        <w:rPr>
          <w:rFonts w:ascii="仿宋" w:eastAsia="仿宋" w:hAnsi="仿宋" w:hint="eastAsia"/>
          <w:kern w:val="2"/>
          <w:sz w:val="24"/>
          <w:szCs w:val="24"/>
        </w:rPr>
        <w:t xml:space="preserve">传  真： </w:t>
      </w:r>
      <w:r w:rsidRPr="00B715FC">
        <w:rPr>
          <w:rFonts w:ascii="仿宋" w:eastAsia="仿宋" w:hAnsi="仿宋"/>
          <w:kern w:val="2"/>
          <w:sz w:val="24"/>
          <w:szCs w:val="24"/>
        </w:rPr>
        <w:t>0750-3332203</w:t>
      </w:r>
    </w:p>
    <w:p w14:paraId="227F9FF4" w14:textId="77777777" w:rsidR="00071611" w:rsidRPr="00B715FC" w:rsidRDefault="009A4342">
      <w:pPr>
        <w:widowControl w:val="0"/>
        <w:snapToGrid w:val="0"/>
        <w:spacing w:line="360" w:lineRule="auto"/>
        <w:rPr>
          <w:rFonts w:ascii="仿宋" w:eastAsia="仿宋" w:hAnsi="仿宋"/>
          <w:kern w:val="2"/>
          <w:sz w:val="24"/>
          <w:szCs w:val="24"/>
        </w:rPr>
      </w:pPr>
      <w:r w:rsidRPr="00B715FC">
        <w:rPr>
          <w:rFonts w:ascii="仿宋" w:eastAsia="仿宋" w:hAnsi="仿宋" w:hint="eastAsia"/>
          <w:kern w:val="2"/>
          <w:sz w:val="24"/>
          <w:szCs w:val="24"/>
        </w:rPr>
        <w:t>地  址：江门市蓬莱路高第里172号</w:t>
      </w:r>
    </w:p>
    <w:p w14:paraId="2BCEAB18" w14:textId="77777777" w:rsidR="00071611" w:rsidRPr="00B715FC" w:rsidRDefault="009A4342">
      <w:pPr>
        <w:widowControl w:val="0"/>
        <w:snapToGrid w:val="0"/>
        <w:spacing w:line="360" w:lineRule="auto"/>
        <w:rPr>
          <w:rFonts w:ascii="仿宋" w:eastAsia="仿宋" w:hAnsi="仿宋"/>
          <w:b/>
          <w:kern w:val="2"/>
          <w:sz w:val="24"/>
          <w:szCs w:val="24"/>
        </w:rPr>
      </w:pPr>
      <w:r w:rsidRPr="00B715FC">
        <w:rPr>
          <w:rFonts w:ascii="仿宋" w:eastAsia="仿宋" w:hAnsi="仿宋" w:hint="eastAsia"/>
          <w:b/>
          <w:kern w:val="2"/>
          <w:sz w:val="24"/>
          <w:szCs w:val="24"/>
        </w:rPr>
        <w:t>乙    方：</w:t>
      </w:r>
    </w:p>
    <w:p w14:paraId="65EAA8E4" w14:textId="77777777" w:rsidR="00071611" w:rsidRPr="00B715FC" w:rsidRDefault="009A4342">
      <w:pPr>
        <w:widowControl w:val="0"/>
        <w:snapToGrid w:val="0"/>
        <w:spacing w:line="360" w:lineRule="auto"/>
        <w:rPr>
          <w:rFonts w:ascii="仿宋" w:eastAsia="仿宋" w:hAnsi="仿宋"/>
          <w:kern w:val="2"/>
          <w:sz w:val="24"/>
          <w:szCs w:val="24"/>
        </w:rPr>
      </w:pPr>
      <w:r w:rsidRPr="00B715FC">
        <w:rPr>
          <w:rFonts w:ascii="仿宋" w:eastAsia="仿宋" w:hAnsi="仿宋" w:hint="eastAsia"/>
          <w:kern w:val="2"/>
          <w:sz w:val="24"/>
          <w:szCs w:val="24"/>
        </w:rPr>
        <w:t xml:space="preserve">电    话： </w:t>
      </w:r>
    </w:p>
    <w:p w14:paraId="722D9EF3" w14:textId="77777777" w:rsidR="00071611" w:rsidRPr="00B715FC" w:rsidRDefault="009A4342">
      <w:pPr>
        <w:widowControl w:val="0"/>
        <w:snapToGrid w:val="0"/>
        <w:spacing w:line="360" w:lineRule="auto"/>
        <w:rPr>
          <w:rFonts w:ascii="仿宋" w:eastAsia="仿宋" w:hAnsi="仿宋"/>
          <w:kern w:val="2"/>
          <w:sz w:val="24"/>
          <w:szCs w:val="24"/>
        </w:rPr>
      </w:pPr>
      <w:r w:rsidRPr="00B715FC">
        <w:rPr>
          <w:rFonts w:ascii="仿宋" w:eastAsia="仿宋" w:hAnsi="仿宋" w:hint="eastAsia"/>
          <w:kern w:val="2"/>
          <w:sz w:val="24"/>
          <w:szCs w:val="24"/>
        </w:rPr>
        <w:t xml:space="preserve">传  真： </w:t>
      </w:r>
    </w:p>
    <w:p w14:paraId="050F67C3" w14:textId="77777777" w:rsidR="00071611" w:rsidRPr="00B715FC" w:rsidRDefault="009A4342">
      <w:pPr>
        <w:widowControl w:val="0"/>
        <w:snapToGrid w:val="0"/>
        <w:spacing w:line="360" w:lineRule="auto"/>
        <w:rPr>
          <w:rFonts w:ascii="仿宋" w:eastAsia="仿宋" w:hAnsi="仿宋"/>
          <w:kern w:val="2"/>
          <w:sz w:val="24"/>
          <w:szCs w:val="24"/>
        </w:rPr>
      </w:pPr>
      <w:r w:rsidRPr="00B715FC">
        <w:rPr>
          <w:rFonts w:ascii="仿宋" w:eastAsia="仿宋" w:hAnsi="仿宋" w:hint="eastAsia"/>
          <w:kern w:val="2"/>
          <w:sz w:val="24"/>
          <w:szCs w:val="24"/>
        </w:rPr>
        <w:t xml:space="preserve">地  址： </w:t>
      </w:r>
    </w:p>
    <w:p w14:paraId="1BE46AB4" w14:textId="77777777" w:rsidR="00071611" w:rsidRPr="00B715FC" w:rsidRDefault="009A4342">
      <w:pPr>
        <w:spacing w:line="360" w:lineRule="auto"/>
        <w:ind w:firstLineChars="200" w:firstLine="480"/>
        <w:rPr>
          <w:rFonts w:ascii="仿宋" w:eastAsia="仿宋" w:hAnsi="仿宋" w:cs="宋体"/>
          <w:sz w:val="24"/>
        </w:rPr>
      </w:pPr>
      <w:r w:rsidRPr="00B715FC">
        <w:rPr>
          <w:rFonts w:ascii="仿宋" w:eastAsia="仿宋" w:hAnsi="仿宋" w:hint="eastAsia"/>
          <w:bCs/>
          <w:sz w:val="24"/>
        </w:rPr>
        <w:t>甲、乙双方依照《中华人民共和国民法典》及有关法律、法规，遵循平等、自愿、公平和诚实信用的原则，双方就本采购事项经双方协商一致，订立以下合同：</w:t>
      </w:r>
    </w:p>
    <w:p w14:paraId="13B1AF51" w14:textId="77777777" w:rsidR="00071611" w:rsidRPr="00B715FC" w:rsidRDefault="009A4342">
      <w:pPr>
        <w:pStyle w:val="a6"/>
        <w:numPr>
          <w:ilvl w:val="0"/>
          <w:numId w:val="1"/>
        </w:numPr>
        <w:spacing w:line="360" w:lineRule="auto"/>
        <w:rPr>
          <w:rFonts w:ascii="仿宋" w:eastAsia="仿宋" w:hAnsi="仿宋"/>
          <w:b/>
        </w:rPr>
      </w:pPr>
      <w:r w:rsidRPr="00B715FC">
        <w:rPr>
          <w:rFonts w:ascii="仿宋" w:eastAsia="仿宋" w:hAnsi="仿宋" w:hint="eastAsia"/>
          <w:b/>
        </w:rPr>
        <w:t>项目概况：</w:t>
      </w:r>
    </w:p>
    <w:p w14:paraId="5F4794D3" w14:textId="77777777" w:rsidR="00071611" w:rsidRPr="00B715FC" w:rsidRDefault="009A4342">
      <w:pPr>
        <w:numPr>
          <w:ilvl w:val="0"/>
          <w:numId w:val="2"/>
        </w:numPr>
        <w:spacing w:line="360" w:lineRule="auto"/>
        <w:rPr>
          <w:rFonts w:ascii="仿宋" w:eastAsia="仿宋" w:hAnsi="仿宋"/>
          <w:bCs/>
          <w:sz w:val="24"/>
          <w:szCs w:val="24"/>
        </w:rPr>
      </w:pPr>
      <w:r w:rsidRPr="00B715FC">
        <w:rPr>
          <w:rFonts w:ascii="仿宋" w:eastAsia="仿宋" w:hAnsi="仿宋" w:hint="eastAsia"/>
          <w:bCs/>
          <w:sz w:val="24"/>
          <w:szCs w:val="24"/>
        </w:rPr>
        <w:t>项目的名称和总价，项目所包含服务工程量清单（名称、数量、规格、单价）</w:t>
      </w:r>
    </w:p>
    <w:p w14:paraId="7A289F85" w14:textId="77777777" w:rsidR="00071611" w:rsidRPr="00B715FC" w:rsidRDefault="009A4342">
      <w:pPr>
        <w:widowControl w:val="0"/>
        <w:numPr>
          <w:ilvl w:val="0"/>
          <w:numId w:val="3"/>
        </w:numPr>
        <w:snapToGrid w:val="0"/>
        <w:spacing w:line="360" w:lineRule="auto"/>
        <w:jc w:val="both"/>
        <w:rPr>
          <w:rFonts w:ascii="仿宋" w:eastAsia="仿宋" w:hAnsi="仿宋"/>
          <w:kern w:val="2"/>
          <w:sz w:val="24"/>
          <w:szCs w:val="24"/>
        </w:rPr>
      </w:pPr>
      <w:r w:rsidRPr="00B715FC">
        <w:rPr>
          <w:rFonts w:ascii="仿宋" w:eastAsia="仿宋" w:hAnsi="仿宋" w:hint="eastAsia"/>
          <w:kern w:val="2"/>
          <w:sz w:val="24"/>
          <w:szCs w:val="24"/>
        </w:rPr>
        <w:t>项目名称：</w:t>
      </w:r>
      <w:r w:rsidRPr="00B715FC">
        <w:rPr>
          <w:rFonts w:ascii="仿宋" w:eastAsia="仿宋" w:hAnsi="仿宋" w:hint="eastAsia"/>
          <w:bCs/>
          <w:kern w:val="2"/>
          <w:sz w:val="24"/>
          <w:szCs w:val="24"/>
          <w:u w:val="single"/>
        </w:rPr>
        <w:t>江门市人民医院工程监理服务</w:t>
      </w:r>
    </w:p>
    <w:p w14:paraId="6063711D" w14:textId="77777777" w:rsidR="00071611" w:rsidRPr="00B715FC" w:rsidRDefault="009A4342">
      <w:pPr>
        <w:widowControl w:val="0"/>
        <w:numPr>
          <w:ilvl w:val="0"/>
          <w:numId w:val="3"/>
        </w:numPr>
        <w:snapToGrid w:val="0"/>
        <w:spacing w:line="360" w:lineRule="auto"/>
        <w:jc w:val="both"/>
        <w:rPr>
          <w:rFonts w:ascii="仿宋" w:eastAsia="仿宋" w:hAnsi="仿宋"/>
          <w:kern w:val="2"/>
          <w:sz w:val="24"/>
          <w:szCs w:val="24"/>
        </w:rPr>
      </w:pPr>
      <w:r w:rsidRPr="00B715FC">
        <w:rPr>
          <w:rFonts w:ascii="仿宋" w:eastAsia="仿宋" w:hAnsi="仿宋" w:hint="eastAsia"/>
          <w:kern w:val="2"/>
          <w:sz w:val="24"/>
          <w:szCs w:val="24"/>
        </w:rPr>
        <w:t>合同价格：</w:t>
      </w:r>
      <w:r w:rsidRPr="00B715FC">
        <w:rPr>
          <w:rFonts w:ascii="仿宋" w:eastAsia="仿宋" w:hAnsi="仿宋" w:hint="eastAsia"/>
          <w:kern w:val="2"/>
          <w:sz w:val="24"/>
          <w:szCs w:val="24"/>
          <w:u w:val="single"/>
        </w:rPr>
        <w:t>监理服务收费参照</w:t>
      </w:r>
      <w:proofErr w:type="gramStart"/>
      <w:r w:rsidRPr="00B715FC">
        <w:rPr>
          <w:rFonts w:ascii="仿宋" w:eastAsia="仿宋" w:hAnsi="仿宋" w:hint="eastAsia"/>
          <w:kern w:val="2"/>
          <w:sz w:val="24"/>
          <w:szCs w:val="24"/>
          <w:u w:val="single"/>
        </w:rPr>
        <w:t>《</w:t>
      </w:r>
      <w:proofErr w:type="gramEnd"/>
      <w:r w:rsidRPr="00B715FC">
        <w:rPr>
          <w:rFonts w:ascii="仿宋" w:eastAsia="仿宋" w:hAnsi="仿宋" w:hint="eastAsia"/>
          <w:kern w:val="2"/>
          <w:sz w:val="24"/>
          <w:szCs w:val="24"/>
          <w:u w:val="single"/>
        </w:rPr>
        <w:t>国家发展改革委、建设部印发的</w:t>
      </w:r>
      <w:proofErr w:type="gramStart"/>
      <w:r w:rsidRPr="00B715FC">
        <w:rPr>
          <w:rFonts w:ascii="仿宋" w:eastAsia="仿宋" w:hAnsi="仿宋" w:hint="eastAsia"/>
          <w:kern w:val="2"/>
          <w:sz w:val="24"/>
          <w:szCs w:val="24"/>
          <w:u w:val="single"/>
        </w:rPr>
        <w:t>《</w:t>
      </w:r>
      <w:proofErr w:type="gramEnd"/>
      <w:r w:rsidRPr="00B715FC">
        <w:rPr>
          <w:rFonts w:ascii="仿宋" w:eastAsia="仿宋" w:hAnsi="仿宋" w:hint="eastAsia"/>
          <w:kern w:val="2"/>
          <w:sz w:val="24"/>
          <w:szCs w:val="24"/>
          <w:u w:val="single"/>
        </w:rPr>
        <w:t>建设工程监理与相关服务收费管理规定</w:t>
      </w:r>
      <w:proofErr w:type="gramStart"/>
      <w:r w:rsidRPr="00B715FC">
        <w:rPr>
          <w:rFonts w:ascii="仿宋" w:eastAsia="仿宋" w:hAnsi="仿宋" w:hint="eastAsia"/>
          <w:kern w:val="2"/>
          <w:sz w:val="24"/>
          <w:szCs w:val="24"/>
          <w:u w:val="single"/>
        </w:rPr>
        <w:t>》</w:t>
      </w:r>
      <w:proofErr w:type="gramEnd"/>
      <w:r w:rsidRPr="00B715FC">
        <w:rPr>
          <w:rFonts w:ascii="仿宋" w:eastAsia="仿宋" w:hAnsi="仿宋" w:hint="eastAsia"/>
          <w:kern w:val="2"/>
          <w:sz w:val="24"/>
          <w:szCs w:val="24"/>
          <w:u w:val="single"/>
        </w:rPr>
        <w:t>（</w:t>
      </w:r>
      <w:proofErr w:type="gramStart"/>
      <w:r w:rsidRPr="00B715FC">
        <w:rPr>
          <w:rFonts w:ascii="仿宋" w:eastAsia="仿宋" w:hAnsi="仿宋" w:hint="eastAsia"/>
          <w:kern w:val="2"/>
          <w:sz w:val="24"/>
          <w:szCs w:val="24"/>
          <w:u w:val="single"/>
        </w:rPr>
        <w:t>发改价格</w:t>
      </w:r>
      <w:proofErr w:type="gramEnd"/>
      <w:r w:rsidRPr="00B715FC">
        <w:rPr>
          <w:rFonts w:ascii="仿宋" w:eastAsia="仿宋" w:hAnsi="仿宋" w:hint="eastAsia"/>
          <w:kern w:val="2"/>
          <w:sz w:val="24"/>
          <w:szCs w:val="24"/>
          <w:u w:val="single"/>
        </w:rPr>
        <w:t>[2007]670号文件）</w:t>
      </w:r>
      <w:proofErr w:type="gramStart"/>
      <w:r w:rsidRPr="00B715FC">
        <w:rPr>
          <w:rFonts w:ascii="仿宋" w:eastAsia="仿宋" w:hAnsi="仿宋" w:hint="eastAsia"/>
          <w:kern w:val="2"/>
          <w:sz w:val="24"/>
          <w:szCs w:val="24"/>
          <w:u w:val="single"/>
        </w:rPr>
        <w:t>》</w:t>
      </w:r>
      <w:proofErr w:type="gramEnd"/>
      <w:r w:rsidRPr="00B715FC">
        <w:rPr>
          <w:rFonts w:ascii="仿宋" w:eastAsia="仿宋" w:hAnsi="仿宋" w:hint="eastAsia"/>
          <w:kern w:val="2"/>
          <w:sz w:val="24"/>
          <w:szCs w:val="24"/>
          <w:u w:val="single"/>
        </w:rPr>
        <w:t>进行计算，本项目监理费暂按建安费的X%计收,估算监理费金额为XX元，结算时以每个单项工程审批的建安费结算价作为计算基数乘以X</w:t>
      </w:r>
      <w:r w:rsidRPr="00B715FC">
        <w:rPr>
          <w:rFonts w:ascii="仿宋" w:eastAsia="仿宋" w:hAnsi="仿宋"/>
          <w:kern w:val="2"/>
          <w:sz w:val="24"/>
          <w:szCs w:val="24"/>
          <w:u w:val="single"/>
        </w:rPr>
        <w:t>%</w:t>
      </w:r>
      <w:r w:rsidRPr="00B715FC">
        <w:rPr>
          <w:rFonts w:ascii="仿宋" w:eastAsia="仿宋" w:hAnsi="仿宋" w:hint="eastAsia"/>
          <w:kern w:val="2"/>
          <w:sz w:val="24"/>
          <w:szCs w:val="24"/>
          <w:u w:val="single"/>
        </w:rPr>
        <w:t>作为最终监理费，即监理费的计算基数以每个单项工程实际结算金额为准。</w:t>
      </w:r>
    </w:p>
    <w:p w14:paraId="030F2134" w14:textId="77777777" w:rsidR="00071611" w:rsidRPr="00B715FC" w:rsidRDefault="009A4342">
      <w:pPr>
        <w:numPr>
          <w:ilvl w:val="0"/>
          <w:numId w:val="2"/>
        </w:numPr>
        <w:spacing w:line="360" w:lineRule="auto"/>
        <w:rPr>
          <w:rFonts w:ascii="仿宋" w:eastAsia="仿宋" w:hAnsi="仿宋"/>
          <w:bCs/>
          <w:sz w:val="24"/>
          <w:szCs w:val="24"/>
        </w:rPr>
      </w:pPr>
      <w:r w:rsidRPr="00B715FC">
        <w:rPr>
          <w:rFonts w:ascii="仿宋" w:eastAsia="仿宋" w:hAnsi="仿宋" w:hint="eastAsia"/>
          <w:bCs/>
          <w:sz w:val="24"/>
          <w:szCs w:val="24"/>
        </w:rPr>
        <w:t>服务期：</w:t>
      </w:r>
      <w:r w:rsidRPr="00B715FC">
        <w:rPr>
          <w:rFonts w:ascii="仿宋" w:eastAsia="仿宋" w:hAnsi="仿宋" w:hint="eastAsia"/>
          <w:sz w:val="24"/>
          <w:szCs w:val="24"/>
        </w:rPr>
        <w:t>自监理合同签订之日起</w:t>
      </w:r>
      <w:r w:rsidRPr="00B715FC">
        <w:rPr>
          <w:rFonts w:ascii="仿宋" w:eastAsia="仿宋" w:hAnsi="仿宋"/>
          <w:sz w:val="24"/>
          <w:szCs w:val="24"/>
        </w:rPr>
        <w:t>3</w:t>
      </w:r>
      <w:r w:rsidRPr="00B715FC">
        <w:rPr>
          <w:rFonts w:ascii="仿宋" w:eastAsia="仿宋" w:hAnsi="仿宋" w:hint="eastAsia"/>
          <w:sz w:val="24"/>
          <w:szCs w:val="24"/>
        </w:rPr>
        <w:t>年。服务期内，如实际结算总金额达本项目预算总金额的，</w:t>
      </w:r>
      <w:proofErr w:type="gramStart"/>
      <w:r w:rsidRPr="00B715FC">
        <w:rPr>
          <w:rFonts w:ascii="仿宋" w:eastAsia="仿宋" w:hAnsi="仿宋" w:hint="eastAsia"/>
          <w:sz w:val="24"/>
          <w:szCs w:val="24"/>
        </w:rPr>
        <w:t>则服务</w:t>
      </w:r>
      <w:proofErr w:type="gramEnd"/>
      <w:r w:rsidRPr="00B715FC">
        <w:rPr>
          <w:rFonts w:ascii="仿宋" w:eastAsia="仿宋" w:hAnsi="仿宋" w:hint="eastAsia"/>
          <w:sz w:val="24"/>
          <w:szCs w:val="24"/>
        </w:rPr>
        <w:t>期提前结束；服务期届满时，如实际结算总金额未达本项目预算总金额的，则剩余部分不再执行。</w:t>
      </w:r>
    </w:p>
    <w:p w14:paraId="4504946E" w14:textId="77777777" w:rsidR="00071611" w:rsidRPr="00B715FC" w:rsidRDefault="009A4342">
      <w:pPr>
        <w:numPr>
          <w:ilvl w:val="0"/>
          <w:numId w:val="2"/>
        </w:numPr>
        <w:spacing w:line="360" w:lineRule="auto"/>
        <w:rPr>
          <w:rFonts w:ascii="仿宋" w:eastAsia="仿宋" w:hAnsi="仿宋"/>
          <w:bCs/>
          <w:sz w:val="24"/>
          <w:szCs w:val="24"/>
        </w:rPr>
      </w:pPr>
      <w:r w:rsidRPr="00B715FC">
        <w:rPr>
          <w:rFonts w:ascii="仿宋" w:eastAsia="仿宋" w:hAnsi="仿宋" w:hint="eastAsia"/>
          <w:bCs/>
          <w:sz w:val="24"/>
          <w:szCs w:val="24"/>
        </w:rPr>
        <w:t>服务内容：装修工程监理,具体单项工程规模明细以甲方委托为准。</w:t>
      </w:r>
    </w:p>
    <w:p w14:paraId="1732DB0F" w14:textId="77777777" w:rsidR="00071611" w:rsidRPr="00B715FC" w:rsidRDefault="009A4342">
      <w:pPr>
        <w:numPr>
          <w:ilvl w:val="0"/>
          <w:numId w:val="2"/>
        </w:numPr>
        <w:spacing w:line="360" w:lineRule="auto"/>
        <w:rPr>
          <w:rFonts w:ascii="仿宋" w:eastAsia="仿宋" w:hAnsi="仿宋"/>
          <w:bCs/>
          <w:sz w:val="24"/>
          <w:szCs w:val="24"/>
        </w:rPr>
      </w:pPr>
      <w:r w:rsidRPr="00B715FC">
        <w:rPr>
          <w:rFonts w:ascii="仿宋" w:eastAsia="仿宋" w:hAnsi="仿宋" w:hint="eastAsia"/>
          <w:bCs/>
          <w:sz w:val="24"/>
          <w:szCs w:val="24"/>
        </w:rPr>
        <w:t>总监理工程师： 注册号：</w:t>
      </w:r>
    </w:p>
    <w:p w14:paraId="179765BE" w14:textId="77777777" w:rsidR="00071611" w:rsidRPr="00B715FC" w:rsidRDefault="009A4342">
      <w:pPr>
        <w:numPr>
          <w:ilvl w:val="0"/>
          <w:numId w:val="2"/>
        </w:numPr>
        <w:spacing w:line="360" w:lineRule="auto"/>
        <w:rPr>
          <w:rFonts w:ascii="仿宋" w:eastAsia="仿宋" w:hAnsi="仿宋"/>
          <w:bCs/>
          <w:sz w:val="24"/>
          <w:szCs w:val="24"/>
        </w:rPr>
      </w:pPr>
      <w:r w:rsidRPr="00B715FC">
        <w:rPr>
          <w:rFonts w:ascii="仿宋" w:eastAsia="仿宋" w:hAnsi="仿宋" w:hint="eastAsia"/>
          <w:bCs/>
          <w:sz w:val="24"/>
          <w:szCs w:val="24"/>
        </w:rPr>
        <w:t>付款</w:t>
      </w:r>
      <w:r w:rsidRPr="00B715FC">
        <w:rPr>
          <w:rFonts w:ascii="仿宋" w:eastAsia="仿宋" w:hAnsi="仿宋"/>
          <w:bCs/>
          <w:sz w:val="24"/>
          <w:szCs w:val="24"/>
        </w:rPr>
        <w:t>方式：</w:t>
      </w:r>
    </w:p>
    <w:p w14:paraId="69EE7B33" w14:textId="77777777" w:rsidR="00071611" w:rsidRPr="00B715FC" w:rsidRDefault="009A4342">
      <w:pPr>
        <w:pStyle w:val="a6"/>
        <w:spacing w:line="360" w:lineRule="auto"/>
        <w:ind w:firstLineChars="200" w:firstLine="520"/>
        <w:rPr>
          <w:rFonts w:ascii="仿宋" w:eastAsia="仿宋" w:hAnsi="仿宋"/>
          <w:shd w:val="clear" w:color="auto" w:fill="FFFFFF"/>
        </w:rPr>
      </w:pPr>
      <w:r w:rsidRPr="00B715FC">
        <w:rPr>
          <w:rFonts w:ascii="仿宋" w:eastAsia="仿宋" w:hAnsi="仿宋" w:hint="eastAsia"/>
          <w:shd w:val="clear" w:color="auto" w:fill="FFFFFF"/>
        </w:rPr>
        <w:t>每个单项工程在验收并结算且监理人向委托人出具相应金额的有效发票后1</w:t>
      </w:r>
      <w:r w:rsidRPr="00B715FC">
        <w:rPr>
          <w:rFonts w:ascii="仿宋" w:eastAsia="仿宋" w:hAnsi="仿宋"/>
          <w:shd w:val="clear" w:color="auto" w:fill="FFFFFF"/>
        </w:rPr>
        <w:t>0</w:t>
      </w:r>
      <w:r w:rsidRPr="00B715FC">
        <w:rPr>
          <w:rFonts w:ascii="仿宋" w:eastAsia="仿宋" w:hAnsi="仿宋" w:hint="eastAsia"/>
          <w:shd w:val="clear" w:color="auto" w:fill="FFFFFF"/>
        </w:rPr>
        <w:t>个工作日内，委托人向监理人结清监理费。</w:t>
      </w:r>
    </w:p>
    <w:p w14:paraId="6F2E08B6" w14:textId="77777777" w:rsidR="00071611" w:rsidRPr="00B715FC" w:rsidRDefault="009A4342">
      <w:pPr>
        <w:numPr>
          <w:ilvl w:val="0"/>
          <w:numId w:val="2"/>
        </w:numPr>
        <w:spacing w:line="360" w:lineRule="auto"/>
        <w:rPr>
          <w:rFonts w:ascii="仿宋" w:eastAsia="仿宋" w:hAnsi="仿宋"/>
          <w:bCs/>
          <w:sz w:val="24"/>
          <w:szCs w:val="24"/>
        </w:rPr>
      </w:pPr>
      <w:r w:rsidRPr="00B715FC">
        <w:rPr>
          <w:rFonts w:ascii="仿宋" w:eastAsia="仿宋" w:hAnsi="仿宋" w:hint="eastAsia"/>
          <w:bCs/>
          <w:sz w:val="24"/>
          <w:szCs w:val="24"/>
        </w:rPr>
        <w:t>服务地点：甲方指定地点。</w:t>
      </w:r>
    </w:p>
    <w:p w14:paraId="6E56DF97" w14:textId="77777777" w:rsidR="00071611" w:rsidRPr="00B715FC" w:rsidRDefault="009A4342">
      <w:pPr>
        <w:pStyle w:val="a6"/>
        <w:numPr>
          <w:ilvl w:val="0"/>
          <w:numId w:val="1"/>
        </w:numPr>
        <w:spacing w:line="360" w:lineRule="auto"/>
        <w:rPr>
          <w:rFonts w:ascii="仿宋" w:eastAsia="仿宋" w:hAnsi="仿宋"/>
          <w:b/>
        </w:rPr>
      </w:pPr>
      <w:r w:rsidRPr="00B715FC">
        <w:rPr>
          <w:rFonts w:ascii="仿宋" w:eastAsia="仿宋" w:hAnsi="仿宋" w:hint="eastAsia"/>
          <w:b/>
        </w:rPr>
        <w:t>双方承诺</w:t>
      </w:r>
    </w:p>
    <w:p w14:paraId="1513D0E3" w14:textId="77777777" w:rsidR="00071611" w:rsidRPr="00B715FC" w:rsidRDefault="009A4342">
      <w:pPr>
        <w:pStyle w:val="a6"/>
        <w:spacing w:line="360" w:lineRule="auto"/>
        <w:ind w:left="420"/>
        <w:rPr>
          <w:rFonts w:ascii="仿宋" w:eastAsia="仿宋" w:hAnsi="仿宋"/>
        </w:rPr>
      </w:pPr>
      <w:r w:rsidRPr="00B715FC">
        <w:rPr>
          <w:rFonts w:ascii="仿宋" w:eastAsia="仿宋" w:hAnsi="仿宋" w:hint="eastAsia"/>
        </w:rPr>
        <w:t>（一）监理人承诺</w:t>
      </w:r>
    </w:p>
    <w:p w14:paraId="0450818E" w14:textId="77777777" w:rsidR="00071611" w:rsidRPr="00B715FC" w:rsidRDefault="009A4342">
      <w:pPr>
        <w:pStyle w:val="a6"/>
        <w:spacing w:line="360" w:lineRule="auto"/>
        <w:ind w:left="420"/>
        <w:rPr>
          <w:rFonts w:ascii="仿宋" w:eastAsia="仿宋" w:hAnsi="仿宋"/>
        </w:rPr>
      </w:pPr>
      <w:r w:rsidRPr="00B715FC">
        <w:rPr>
          <w:rFonts w:ascii="仿宋" w:eastAsia="仿宋" w:hAnsi="仿宋" w:hint="eastAsia"/>
        </w:rPr>
        <w:lastRenderedPageBreak/>
        <w:t>1. 按照法律规定和本合同约定提供监理服务与其他必要的相关服务。</w:t>
      </w:r>
    </w:p>
    <w:p w14:paraId="2E62BCCF" w14:textId="77777777" w:rsidR="00071611" w:rsidRPr="00B715FC" w:rsidRDefault="009A4342">
      <w:pPr>
        <w:pStyle w:val="a6"/>
        <w:spacing w:line="360" w:lineRule="auto"/>
        <w:ind w:left="420"/>
        <w:rPr>
          <w:rFonts w:ascii="仿宋" w:eastAsia="仿宋" w:hAnsi="仿宋"/>
        </w:rPr>
      </w:pPr>
      <w:r w:rsidRPr="00B715FC">
        <w:rPr>
          <w:rFonts w:ascii="仿宋" w:eastAsia="仿宋" w:hAnsi="仿宋" w:hint="eastAsia"/>
        </w:rPr>
        <w:t>2. 服务期内，无正当理由，监理人不得拒绝委托人下达的每个单项工程监理服务委托。</w:t>
      </w:r>
    </w:p>
    <w:p w14:paraId="0A7976DF" w14:textId="77777777" w:rsidR="00071611" w:rsidRPr="00B715FC" w:rsidRDefault="009A4342">
      <w:pPr>
        <w:pStyle w:val="a6"/>
        <w:spacing w:line="360" w:lineRule="auto"/>
        <w:ind w:left="420"/>
        <w:rPr>
          <w:rFonts w:ascii="仿宋" w:eastAsia="仿宋" w:hAnsi="仿宋"/>
        </w:rPr>
      </w:pPr>
      <w:r w:rsidRPr="00B715FC">
        <w:rPr>
          <w:rFonts w:ascii="仿宋" w:eastAsia="仿宋" w:hAnsi="仿宋" w:hint="eastAsia"/>
        </w:rPr>
        <w:t>（二）委托人承诺</w:t>
      </w:r>
    </w:p>
    <w:p w14:paraId="45E5FA98" w14:textId="77777777" w:rsidR="00071611" w:rsidRPr="00B715FC" w:rsidRDefault="009A4342">
      <w:pPr>
        <w:pStyle w:val="a6"/>
        <w:spacing w:line="360" w:lineRule="auto"/>
        <w:ind w:left="420"/>
        <w:rPr>
          <w:rFonts w:ascii="仿宋" w:eastAsia="仿宋" w:hAnsi="仿宋"/>
        </w:rPr>
      </w:pPr>
      <w:r w:rsidRPr="00B715FC">
        <w:rPr>
          <w:rFonts w:ascii="仿宋" w:eastAsia="仿宋" w:hAnsi="仿宋" w:hint="eastAsia"/>
        </w:rPr>
        <w:t>1. 委托人向监理人承诺，按照本合同约定派遣相应的人员，提供房屋、资料、设备，并按本合同约定支付酬金。</w:t>
      </w:r>
    </w:p>
    <w:p w14:paraId="6C5A4B0D" w14:textId="77777777" w:rsidR="00071611" w:rsidRPr="00B715FC" w:rsidRDefault="009A4342">
      <w:pPr>
        <w:pStyle w:val="a6"/>
        <w:spacing w:line="360" w:lineRule="auto"/>
        <w:ind w:left="420"/>
        <w:rPr>
          <w:rFonts w:ascii="仿宋" w:eastAsia="仿宋" w:hAnsi="仿宋"/>
        </w:rPr>
      </w:pPr>
      <w:r w:rsidRPr="00B715FC">
        <w:rPr>
          <w:rFonts w:ascii="仿宋" w:eastAsia="仿宋" w:hAnsi="仿宋" w:hint="eastAsia"/>
        </w:rPr>
        <w:t>2. 服务期内，委托人根据医院业务实际情况，安排每个单项工程监理服务委托，委托人不对所委托监理服务数量</w:t>
      </w:r>
      <w:proofErr w:type="gramStart"/>
      <w:r w:rsidRPr="00B715FC">
        <w:rPr>
          <w:rFonts w:ascii="仿宋" w:eastAsia="仿宋" w:hAnsi="仿宋" w:hint="eastAsia"/>
        </w:rPr>
        <w:t>作出</w:t>
      </w:r>
      <w:proofErr w:type="gramEnd"/>
      <w:r w:rsidRPr="00B715FC">
        <w:rPr>
          <w:rFonts w:ascii="仿宋" w:eastAsia="仿宋" w:hAnsi="仿宋" w:hint="eastAsia"/>
        </w:rPr>
        <w:t>承诺。</w:t>
      </w:r>
    </w:p>
    <w:p w14:paraId="0FF1C0D2" w14:textId="77777777" w:rsidR="00071611" w:rsidRPr="00B715FC" w:rsidRDefault="009A4342">
      <w:pPr>
        <w:pStyle w:val="a6"/>
        <w:numPr>
          <w:ilvl w:val="0"/>
          <w:numId w:val="1"/>
        </w:numPr>
        <w:spacing w:line="360" w:lineRule="auto"/>
        <w:rPr>
          <w:rFonts w:ascii="仿宋" w:eastAsia="仿宋" w:hAnsi="仿宋"/>
          <w:b/>
          <w:kern w:val="2"/>
          <w:szCs w:val="24"/>
        </w:rPr>
      </w:pPr>
      <w:r w:rsidRPr="00B715FC">
        <w:rPr>
          <w:rFonts w:ascii="仿宋" w:eastAsia="仿宋" w:hAnsi="仿宋" w:hint="eastAsia"/>
          <w:b/>
          <w:kern w:val="2"/>
          <w:szCs w:val="24"/>
        </w:rPr>
        <w:t>不可抗力</w:t>
      </w:r>
    </w:p>
    <w:p w14:paraId="056831E3" w14:textId="77777777" w:rsidR="00071611" w:rsidRPr="00B715FC" w:rsidRDefault="009A4342">
      <w:pPr>
        <w:widowControl w:val="0"/>
        <w:snapToGrid w:val="0"/>
        <w:spacing w:line="360"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 xml:space="preserve">签约双方任一方受诸如战争、严重火灾、洪水、台风、地震等不可抗力事故的影响而不能执行合同时，经确认后，允许延期履行、部分履行或不履行合同，并根据情况可部分或全部免予承担违约责任。 </w:t>
      </w:r>
    </w:p>
    <w:p w14:paraId="00BB0745" w14:textId="77777777" w:rsidR="00071611" w:rsidRPr="00B715FC" w:rsidRDefault="009A4342">
      <w:pPr>
        <w:pStyle w:val="a6"/>
        <w:numPr>
          <w:ilvl w:val="0"/>
          <w:numId w:val="1"/>
        </w:numPr>
        <w:spacing w:line="276" w:lineRule="auto"/>
        <w:rPr>
          <w:rFonts w:ascii="仿宋" w:eastAsia="仿宋" w:hAnsi="仿宋"/>
          <w:b/>
          <w:kern w:val="2"/>
          <w:szCs w:val="24"/>
        </w:rPr>
      </w:pPr>
      <w:r w:rsidRPr="00B715FC">
        <w:rPr>
          <w:rFonts w:ascii="仿宋" w:eastAsia="仿宋" w:hAnsi="仿宋" w:hint="eastAsia"/>
          <w:b/>
          <w:kern w:val="2"/>
          <w:szCs w:val="24"/>
        </w:rPr>
        <w:t xml:space="preserve">争议的解决 </w:t>
      </w:r>
    </w:p>
    <w:p w14:paraId="68FC3D51"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甲乙双方在履行合同过程中发生的争议，应通过友好协商解决，协商不成的，任何一方都可以向甲方所在地的人民法院提起诉讼。</w:t>
      </w:r>
    </w:p>
    <w:p w14:paraId="6C96C63B" w14:textId="77777777" w:rsidR="00071611" w:rsidRPr="00B715FC" w:rsidRDefault="009A4342">
      <w:pPr>
        <w:pStyle w:val="a6"/>
        <w:numPr>
          <w:ilvl w:val="0"/>
          <w:numId w:val="1"/>
        </w:numPr>
        <w:spacing w:line="276" w:lineRule="auto"/>
        <w:rPr>
          <w:rFonts w:ascii="仿宋" w:eastAsia="仿宋" w:hAnsi="仿宋"/>
          <w:b/>
          <w:kern w:val="2"/>
          <w:szCs w:val="24"/>
        </w:rPr>
      </w:pPr>
      <w:r w:rsidRPr="00B715FC">
        <w:rPr>
          <w:rFonts w:ascii="仿宋" w:eastAsia="仿宋" w:hAnsi="仿宋" w:hint="eastAsia"/>
          <w:b/>
          <w:kern w:val="2"/>
          <w:szCs w:val="24"/>
        </w:rPr>
        <w:t xml:space="preserve">监督和管理 </w:t>
      </w:r>
    </w:p>
    <w:p w14:paraId="16ABEEAD"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 xml:space="preserve">双方应严格按合同执行，任何一方均不能单方对本合同内容做任何实质性变更。订立补充合同不得与原合同发生冲突。 </w:t>
      </w:r>
    </w:p>
    <w:p w14:paraId="3A9F1942" w14:textId="77777777" w:rsidR="00071611" w:rsidRPr="00B715FC" w:rsidRDefault="009A4342">
      <w:pPr>
        <w:pStyle w:val="a6"/>
        <w:numPr>
          <w:ilvl w:val="0"/>
          <w:numId w:val="1"/>
        </w:numPr>
        <w:spacing w:line="276" w:lineRule="auto"/>
        <w:rPr>
          <w:rFonts w:ascii="仿宋" w:eastAsia="仿宋" w:hAnsi="仿宋"/>
          <w:b/>
          <w:kern w:val="2"/>
          <w:szCs w:val="24"/>
        </w:rPr>
      </w:pPr>
      <w:r w:rsidRPr="00B715FC">
        <w:rPr>
          <w:rFonts w:ascii="仿宋" w:eastAsia="仿宋" w:hAnsi="仿宋" w:hint="eastAsia"/>
          <w:b/>
          <w:kern w:val="2"/>
          <w:szCs w:val="24"/>
        </w:rPr>
        <w:t>违约责任</w:t>
      </w:r>
    </w:p>
    <w:p w14:paraId="1882AB18"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1.任一方违约，均应依法承担违约责任，并赔偿守约方因此所遭受的一切损失，包括但不限于诉讼费、保全费、保全担保费、律师费、鉴定费、差旅费等。</w:t>
      </w:r>
    </w:p>
    <w:p w14:paraId="6C83BF5C" w14:textId="77777777" w:rsidR="00071611" w:rsidRPr="00B715FC" w:rsidRDefault="009A4342">
      <w:pPr>
        <w:pStyle w:val="a6"/>
        <w:spacing w:line="360" w:lineRule="auto"/>
        <w:ind w:left="420"/>
        <w:rPr>
          <w:rFonts w:ascii="仿宋" w:eastAsia="仿宋" w:hAnsi="仿宋"/>
        </w:rPr>
      </w:pPr>
      <w:r w:rsidRPr="00B715FC">
        <w:rPr>
          <w:rFonts w:ascii="仿宋" w:eastAsia="仿宋" w:hAnsi="仿宋" w:hint="eastAsia"/>
          <w:bCs/>
          <w:kern w:val="2"/>
          <w:szCs w:val="24"/>
        </w:rPr>
        <w:t>2.服务期内，监理人如</w:t>
      </w:r>
      <w:r w:rsidRPr="00B715FC">
        <w:rPr>
          <w:rFonts w:ascii="仿宋" w:eastAsia="仿宋" w:hAnsi="仿宋" w:hint="eastAsia"/>
        </w:rPr>
        <w:t>无理拒绝委托人下达的每个单项工程监理服务委托的，应每次向委托人支付违约金5000元；如拒绝次数达3次以上的，委托人有权解除本合同，监理人应按本项目预算总金额的20%，向委托人支付违约金。</w:t>
      </w:r>
    </w:p>
    <w:p w14:paraId="297B3D75" w14:textId="77777777" w:rsidR="00071611" w:rsidRPr="00B715FC" w:rsidRDefault="009A4342">
      <w:pPr>
        <w:pStyle w:val="a6"/>
        <w:spacing w:line="360" w:lineRule="auto"/>
        <w:ind w:left="420"/>
        <w:rPr>
          <w:rFonts w:ascii="仿宋" w:eastAsia="仿宋" w:hAnsi="仿宋"/>
        </w:rPr>
      </w:pPr>
      <w:r w:rsidRPr="00B715FC">
        <w:rPr>
          <w:rFonts w:ascii="仿宋" w:eastAsia="仿宋" w:hAnsi="仿宋" w:hint="eastAsia"/>
        </w:rPr>
        <w:t>3.监理人如不按期完成监理服务的，每</w:t>
      </w:r>
      <w:bookmarkStart w:id="0" w:name="_GoBack"/>
      <w:bookmarkEnd w:id="0"/>
      <w:r w:rsidRPr="00B715FC">
        <w:rPr>
          <w:rFonts w:ascii="仿宋" w:eastAsia="仿宋" w:hAnsi="仿宋" w:hint="eastAsia"/>
        </w:rPr>
        <w:t>逾期一天，应按该单项工程监理费总金额的万分之三，向委托人支付违约金；如逾期达30天以上，委托人有权解除本合同，监理人应按本项目预算总金额的20%，向委托人支付违约金。</w:t>
      </w:r>
    </w:p>
    <w:p w14:paraId="6D3B4315" w14:textId="77777777" w:rsidR="00071611" w:rsidRPr="00B715FC" w:rsidRDefault="009A4342">
      <w:pPr>
        <w:pStyle w:val="a6"/>
        <w:spacing w:line="360" w:lineRule="auto"/>
        <w:ind w:left="420"/>
        <w:rPr>
          <w:rFonts w:ascii="仿宋" w:eastAsia="仿宋" w:hAnsi="仿宋"/>
        </w:rPr>
      </w:pPr>
      <w:r w:rsidRPr="00B715FC">
        <w:rPr>
          <w:rFonts w:ascii="仿宋" w:eastAsia="仿宋" w:hAnsi="仿宋" w:hint="eastAsia"/>
        </w:rPr>
        <w:t>4.其他违约责任按《民法典》执行。</w:t>
      </w:r>
    </w:p>
    <w:p w14:paraId="44F0D0AA" w14:textId="77777777" w:rsidR="00071611" w:rsidRPr="00B715FC" w:rsidRDefault="009A4342">
      <w:pPr>
        <w:pStyle w:val="a6"/>
        <w:numPr>
          <w:ilvl w:val="0"/>
          <w:numId w:val="1"/>
        </w:numPr>
        <w:spacing w:line="276" w:lineRule="auto"/>
        <w:rPr>
          <w:rFonts w:ascii="仿宋" w:eastAsia="仿宋" w:hAnsi="仿宋"/>
          <w:b/>
        </w:rPr>
      </w:pPr>
      <w:r w:rsidRPr="00B715FC">
        <w:rPr>
          <w:rFonts w:ascii="仿宋" w:eastAsia="仿宋" w:hAnsi="仿宋" w:hint="eastAsia"/>
          <w:b/>
        </w:rPr>
        <w:t>其他：</w:t>
      </w:r>
    </w:p>
    <w:p w14:paraId="2DD228DD"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cs="宋体" w:hint="eastAsia"/>
          <w:sz w:val="24"/>
        </w:rPr>
        <w:t>1.本合同所有附件、谈判文件、报价文件、成交通知书均为合同的有效组成</w:t>
      </w:r>
      <w:r w:rsidRPr="00B715FC">
        <w:rPr>
          <w:rFonts w:ascii="仿宋" w:eastAsia="仿宋" w:hAnsi="仿宋" w:hint="eastAsia"/>
          <w:bCs/>
          <w:kern w:val="2"/>
          <w:sz w:val="24"/>
          <w:szCs w:val="24"/>
        </w:rPr>
        <w:lastRenderedPageBreak/>
        <w:t>部分。</w:t>
      </w:r>
    </w:p>
    <w:p w14:paraId="7FCA3F93"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2.在执行本合同的过程中，所有经双方签署确认的文件（包括会议纪要、补充协议、往来信函）即成为本合同的有效组成部分。</w:t>
      </w:r>
    </w:p>
    <w:p w14:paraId="3EBE8D2A"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3.文件解释顺序：</w:t>
      </w:r>
    </w:p>
    <w:p w14:paraId="01B020D3"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（1）补充协议。</w:t>
      </w:r>
    </w:p>
    <w:p w14:paraId="15A9F19D"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（2）本合同书。</w:t>
      </w:r>
    </w:p>
    <w:p w14:paraId="26A8EED3"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（3）谈判、报价文件。</w:t>
      </w:r>
    </w:p>
    <w:p w14:paraId="7590078D"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（4）其他有效文件。</w:t>
      </w:r>
    </w:p>
    <w:p w14:paraId="73C052FC"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 xml:space="preserve">4.如一方地址、电话、传真号码有变更，应在变更当日内书面通知对方，否则，应承担相应责任。 </w:t>
      </w:r>
    </w:p>
    <w:p w14:paraId="2748A5A5" w14:textId="77777777" w:rsidR="00071611" w:rsidRPr="00B715FC" w:rsidRDefault="009A4342">
      <w:pPr>
        <w:widowControl w:val="0"/>
        <w:snapToGrid w:val="0"/>
        <w:spacing w:line="276" w:lineRule="auto"/>
        <w:ind w:left="360"/>
        <w:jc w:val="both"/>
        <w:rPr>
          <w:rFonts w:ascii="仿宋" w:eastAsia="仿宋" w:hAnsi="仿宋"/>
          <w:bCs/>
          <w:kern w:val="2"/>
          <w:sz w:val="24"/>
          <w:szCs w:val="24"/>
        </w:rPr>
      </w:pPr>
      <w:r w:rsidRPr="00B715FC">
        <w:rPr>
          <w:rFonts w:ascii="仿宋" w:eastAsia="仿宋" w:hAnsi="仿宋" w:hint="eastAsia"/>
          <w:bCs/>
          <w:kern w:val="2"/>
          <w:sz w:val="24"/>
          <w:szCs w:val="24"/>
        </w:rPr>
        <w:t>5.除甲方事先书面同意外，乙方不得部分或全部转让其应履行的合同项下的义务。</w:t>
      </w:r>
    </w:p>
    <w:p w14:paraId="195EC2E6" w14:textId="09B5FC1D" w:rsidR="00071611" w:rsidRPr="00B715FC" w:rsidRDefault="009A4342">
      <w:pPr>
        <w:pStyle w:val="a6"/>
        <w:numPr>
          <w:ilvl w:val="0"/>
          <w:numId w:val="1"/>
        </w:numPr>
        <w:spacing w:line="276" w:lineRule="auto"/>
        <w:rPr>
          <w:rFonts w:ascii="仿宋" w:eastAsia="仿宋" w:hAnsi="仿宋"/>
          <w:b/>
        </w:rPr>
      </w:pPr>
      <w:r w:rsidRPr="00B715FC">
        <w:rPr>
          <w:rFonts w:ascii="仿宋" w:eastAsia="仿宋" w:hAnsi="仿宋" w:hint="eastAsia"/>
          <w:b/>
        </w:rPr>
        <w:t>本合同一式8份,甲乙双方各执4份。</w:t>
      </w:r>
    </w:p>
    <w:p w14:paraId="0B7E08D6" w14:textId="77777777" w:rsidR="00071611" w:rsidRPr="00B715FC" w:rsidRDefault="009A4342">
      <w:pPr>
        <w:pStyle w:val="a6"/>
        <w:numPr>
          <w:ilvl w:val="0"/>
          <w:numId w:val="1"/>
        </w:numPr>
        <w:spacing w:line="276" w:lineRule="auto"/>
        <w:rPr>
          <w:rFonts w:ascii="仿宋" w:eastAsia="仿宋" w:hAnsi="仿宋"/>
          <w:b/>
        </w:rPr>
      </w:pPr>
      <w:r w:rsidRPr="00B715FC">
        <w:rPr>
          <w:rFonts w:ascii="仿宋" w:eastAsia="仿宋" w:hAnsi="仿宋" w:hint="eastAsia"/>
          <w:b/>
        </w:rPr>
        <w:t>本合同自双方签章之日起生效。</w:t>
      </w:r>
    </w:p>
    <w:p w14:paraId="1630B662" w14:textId="77777777" w:rsidR="00071611" w:rsidRPr="00B715FC" w:rsidRDefault="00071611">
      <w:pPr>
        <w:pStyle w:val="a6"/>
        <w:spacing w:line="276" w:lineRule="auto"/>
        <w:rPr>
          <w:rFonts w:ascii="仿宋" w:eastAsia="仿宋" w:hAnsi="仿宋"/>
          <w:b/>
        </w:rPr>
      </w:pPr>
    </w:p>
    <w:p w14:paraId="3B6BCD88" w14:textId="77777777" w:rsidR="00071611" w:rsidRPr="00B715FC" w:rsidRDefault="00071611">
      <w:pPr>
        <w:pStyle w:val="a6"/>
        <w:spacing w:line="276" w:lineRule="auto"/>
        <w:rPr>
          <w:rFonts w:ascii="仿宋" w:eastAsia="仿宋" w:hAnsi="仿宋"/>
          <w:b/>
        </w:rPr>
      </w:pPr>
    </w:p>
    <w:tbl>
      <w:tblPr>
        <w:tblW w:w="10080" w:type="dxa"/>
        <w:tblLayout w:type="fixed"/>
        <w:tblLook w:val="04A0" w:firstRow="1" w:lastRow="0" w:firstColumn="1" w:lastColumn="0" w:noHBand="0" w:noVBand="1"/>
      </w:tblPr>
      <w:tblGrid>
        <w:gridCol w:w="10080"/>
      </w:tblGrid>
      <w:tr w:rsidR="00071611" w:rsidRPr="00B715FC" w14:paraId="44622CC6" w14:textId="77777777">
        <w:trPr>
          <w:trHeight w:val="2472"/>
        </w:trPr>
        <w:tc>
          <w:tcPr>
            <w:tcW w:w="10080" w:type="dxa"/>
          </w:tcPr>
          <w:p w14:paraId="655A8DF9" w14:textId="77777777" w:rsidR="00071611" w:rsidRPr="00B715FC" w:rsidRDefault="009A4342">
            <w:pPr>
              <w:spacing w:line="360" w:lineRule="auto"/>
              <w:rPr>
                <w:rFonts w:ascii="仿宋" w:eastAsia="仿宋" w:hAnsi="仿宋"/>
                <w:sz w:val="24"/>
              </w:rPr>
            </w:pPr>
            <w:r w:rsidRPr="00B715FC">
              <w:rPr>
                <w:rFonts w:ascii="仿宋" w:eastAsia="仿宋" w:hAnsi="仿宋" w:hint="eastAsia"/>
                <w:sz w:val="24"/>
              </w:rPr>
              <w:t xml:space="preserve">甲方：                                     乙方： </w:t>
            </w:r>
          </w:p>
          <w:p w14:paraId="2EA451CC" w14:textId="77777777" w:rsidR="00071611" w:rsidRPr="00B715FC" w:rsidRDefault="009A4342">
            <w:pPr>
              <w:tabs>
                <w:tab w:val="left" w:pos="1276"/>
              </w:tabs>
              <w:spacing w:line="360" w:lineRule="auto"/>
              <w:rPr>
                <w:rFonts w:ascii="仿宋" w:eastAsia="仿宋" w:hAnsi="仿宋"/>
                <w:sz w:val="24"/>
              </w:rPr>
            </w:pPr>
            <w:r w:rsidRPr="00B715FC">
              <w:rPr>
                <w:rFonts w:ascii="仿宋" w:eastAsia="仿宋" w:hAnsi="仿宋" w:hint="eastAsia"/>
                <w:sz w:val="24"/>
              </w:rPr>
              <w:t xml:space="preserve">法定代表人（或负责人）：                   法定代表人（或负责人）： </w:t>
            </w:r>
          </w:p>
          <w:p w14:paraId="6F6C08D7" w14:textId="77777777" w:rsidR="00071611" w:rsidRPr="00B715FC" w:rsidRDefault="009A4342">
            <w:pPr>
              <w:tabs>
                <w:tab w:val="left" w:pos="1276"/>
              </w:tabs>
              <w:spacing w:line="360" w:lineRule="auto"/>
              <w:rPr>
                <w:rFonts w:ascii="仿宋" w:eastAsia="仿宋" w:hAnsi="仿宋"/>
                <w:sz w:val="24"/>
              </w:rPr>
            </w:pPr>
            <w:r w:rsidRPr="00B715FC">
              <w:rPr>
                <w:rFonts w:ascii="仿宋" w:eastAsia="仿宋" w:hAnsi="仿宋" w:hint="eastAsia"/>
                <w:sz w:val="24"/>
              </w:rPr>
              <w:t>委托代理人：                               委托代理人：</w:t>
            </w:r>
          </w:p>
          <w:p w14:paraId="6F4E7B31" w14:textId="77777777" w:rsidR="00071611" w:rsidRPr="00B715FC" w:rsidRDefault="009A4342">
            <w:pPr>
              <w:spacing w:line="360" w:lineRule="auto"/>
              <w:ind w:left="6000" w:right="11" w:hangingChars="2500" w:hanging="6000"/>
              <w:rPr>
                <w:rFonts w:ascii="仿宋" w:eastAsia="仿宋" w:hAnsi="仿宋"/>
                <w:sz w:val="24"/>
              </w:rPr>
            </w:pPr>
            <w:r w:rsidRPr="00B715FC">
              <w:rPr>
                <w:rFonts w:ascii="仿宋" w:eastAsia="仿宋" w:hAnsi="仿宋" w:hint="eastAsia"/>
                <w:sz w:val="24"/>
              </w:rPr>
              <w:t>地址：                                     地址：</w:t>
            </w:r>
          </w:p>
          <w:p w14:paraId="23BBD6C0" w14:textId="77777777" w:rsidR="00071611" w:rsidRPr="00B715FC" w:rsidRDefault="009A4342">
            <w:pPr>
              <w:tabs>
                <w:tab w:val="left" w:pos="1276"/>
              </w:tabs>
              <w:spacing w:line="360" w:lineRule="auto"/>
              <w:ind w:left="6480" w:hangingChars="2700" w:hanging="6480"/>
              <w:rPr>
                <w:rFonts w:ascii="仿宋" w:eastAsia="仿宋" w:hAnsi="仿宋"/>
                <w:sz w:val="24"/>
              </w:rPr>
            </w:pPr>
            <w:r w:rsidRPr="00B715FC">
              <w:rPr>
                <w:rFonts w:ascii="仿宋" w:eastAsia="仿宋" w:hAnsi="仿宋" w:hint="eastAsia"/>
                <w:sz w:val="24"/>
              </w:rPr>
              <w:t>开户银行：                                 开户银行：</w:t>
            </w:r>
          </w:p>
          <w:p w14:paraId="61F94767" w14:textId="77777777" w:rsidR="00071611" w:rsidRPr="00B715FC" w:rsidRDefault="009A4342">
            <w:pPr>
              <w:spacing w:line="360" w:lineRule="auto"/>
              <w:rPr>
                <w:rFonts w:ascii="仿宋" w:eastAsia="仿宋" w:hAnsi="仿宋"/>
                <w:sz w:val="24"/>
              </w:rPr>
            </w:pPr>
            <w:r w:rsidRPr="00B715FC">
              <w:rPr>
                <w:rFonts w:ascii="仿宋" w:eastAsia="仿宋" w:hAnsi="仿宋" w:hint="eastAsia"/>
                <w:sz w:val="24"/>
              </w:rPr>
              <w:t>账号：                                     账号：</w:t>
            </w:r>
          </w:p>
          <w:p w14:paraId="000AF0BE" w14:textId="77777777" w:rsidR="00071611" w:rsidRPr="00B715FC" w:rsidRDefault="009A4342">
            <w:pPr>
              <w:tabs>
                <w:tab w:val="left" w:pos="1276"/>
              </w:tabs>
              <w:spacing w:line="360" w:lineRule="auto"/>
              <w:rPr>
                <w:rFonts w:ascii="仿宋" w:eastAsia="仿宋" w:hAnsi="仿宋"/>
                <w:sz w:val="24"/>
              </w:rPr>
            </w:pPr>
            <w:r w:rsidRPr="00B715FC">
              <w:rPr>
                <w:rFonts w:ascii="仿宋" w:eastAsia="仿宋" w:hAnsi="仿宋" w:hint="eastAsia"/>
                <w:bCs/>
                <w:sz w:val="24"/>
              </w:rPr>
              <w:t>电话：                                     电话：</w:t>
            </w:r>
          </w:p>
        </w:tc>
      </w:tr>
    </w:tbl>
    <w:p w14:paraId="1767F741" w14:textId="77777777" w:rsidR="00071611" w:rsidRPr="00B715FC" w:rsidRDefault="00071611"/>
    <w:sectPr w:rsidR="00071611" w:rsidRPr="00B715FC">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w:altName w:val="CG 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7DA"/>
    <w:multiLevelType w:val="multilevel"/>
    <w:tmpl w:val="07E337DA"/>
    <w:lvl w:ilvl="0">
      <w:start w:val="1"/>
      <w:numFmt w:val="decimal"/>
      <w:suff w:val="space"/>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FC7EA7"/>
    <w:multiLevelType w:val="multilevel"/>
    <w:tmpl w:val="07FC7EA7"/>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4FE726"/>
    <w:multiLevelType w:val="multilevel"/>
    <w:tmpl w:val="384FE7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5497"/>
    <w:rsid w:val="000204E8"/>
    <w:rsid w:val="0004083E"/>
    <w:rsid w:val="000504AA"/>
    <w:rsid w:val="00071611"/>
    <w:rsid w:val="000D5C5F"/>
    <w:rsid w:val="000D63EC"/>
    <w:rsid w:val="000E2154"/>
    <w:rsid w:val="000E4E05"/>
    <w:rsid w:val="00165F70"/>
    <w:rsid w:val="00186C03"/>
    <w:rsid w:val="001B3483"/>
    <w:rsid w:val="001E19BE"/>
    <w:rsid w:val="00222881"/>
    <w:rsid w:val="00237127"/>
    <w:rsid w:val="002A3376"/>
    <w:rsid w:val="00343848"/>
    <w:rsid w:val="003C6DDA"/>
    <w:rsid w:val="003E731D"/>
    <w:rsid w:val="003F0942"/>
    <w:rsid w:val="004250C4"/>
    <w:rsid w:val="00456FAF"/>
    <w:rsid w:val="004B35BC"/>
    <w:rsid w:val="004B6797"/>
    <w:rsid w:val="004E4ECD"/>
    <w:rsid w:val="0050475F"/>
    <w:rsid w:val="00505010"/>
    <w:rsid w:val="0052250A"/>
    <w:rsid w:val="00534272"/>
    <w:rsid w:val="005577FA"/>
    <w:rsid w:val="005604F7"/>
    <w:rsid w:val="005F32E2"/>
    <w:rsid w:val="006B104C"/>
    <w:rsid w:val="006E3369"/>
    <w:rsid w:val="006F0F94"/>
    <w:rsid w:val="00714CAF"/>
    <w:rsid w:val="0073382F"/>
    <w:rsid w:val="00794EA6"/>
    <w:rsid w:val="007F6018"/>
    <w:rsid w:val="0080679E"/>
    <w:rsid w:val="0081083F"/>
    <w:rsid w:val="00827C9D"/>
    <w:rsid w:val="00855497"/>
    <w:rsid w:val="00877BCE"/>
    <w:rsid w:val="00906846"/>
    <w:rsid w:val="009A4342"/>
    <w:rsid w:val="009A6D60"/>
    <w:rsid w:val="009B36E7"/>
    <w:rsid w:val="00A277AA"/>
    <w:rsid w:val="00AB1484"/>
    <w:rsid w:val="00AF594D"/>
    <w:rsid w:val="00B01A79"/>
    <w:rsid w:val="00B715FC"/>
    <w:rsid w:val="00BD401A"/>
    <w:rsid w:val="00C1296C"/>
    <w:rsid w:val="00C14F5A"/>
    <w:rsid w:val="00C31484"/>
    <w:rsid w:val="00C32B7C"/>
    <w:rsid w:val="00C46B66"/>
    <w:rsid w:val="00CC37A7"/>
    <w:rsid w:val="00CE599F"/>
    <w:rsid w:val="00D43BEB"/>
    <w:rsid w:val="00D45978"/>
    <w:rsid w:val="00D80C3D"/>
    <w:rsid w:val="00DF2B08"/>
    <w:rsid w:val="00E1710D"/>
    <w:rsid w:val="00E338E8"/>
    <w:rsid w:val="00E725F8"/>
    <w:rsid w:val="00EE26A1"/>
    <w:rsid w:val="00F632D8"/>
    <w:rsid w:val="00F80006"/>
    <w:rsid w:val="09F91840"/>
    <w:rsid w:val="0BD0440D"/>
    <w:rsid w:val="177644D0"/>
    <w:rsid w:val="1EFB27E9"/>
    <w:rsid w:val="27547364"/>
    <w:rsid w:val="35384700"/>
    <w:rsid w:val="36A90B34"/>
    <w:rsid w:val="3A986FE4"/>
    <w:rsid w:val="3B320B1A"/>
    <w:rsid w:val="42CB6ADB"/>
    <w:rsid w:val="4D132D30"/>
    <w:rsid w:val="54216F96"/>
    <w:rsid w:val="5C167132"/>
    <w:rsid w:val="77FB1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6">
    <w:name w:val="表格文字"/>
    <w:basedOn w:val="a"/>
    <w:qFormat/>
    <w:pPr>
      <w:widowControl w:val="0"/>
      <w:spacing w:before="25" w:after="25" w:line="300" w:lineRule="auto"/>
      <w:jc w:val="both"/>
    </w:pPr>
    <w:rPr>
      <w:rFonts w:ascii="Times" w:hAnsi="Times"/>
      <w:spacing w:val="10"/>
      <w:sz w:val="24"/>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300</Words>
  <Characters>1715</Characters>
  <Application>Microsoft Office Word</Application>
  <DocSecurity>0</DocSecurity>
  <Lines>14</Lines>
  <Paragraphs>4</Paragraphs>
  <ScaleCrop>false</ScaleCrop>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Microsoft</cp:lastModifiedBy>
  <cp:revision>39</cp:revision>
  <dcterms:created xsi:type="dcterms:W3CDTF">2022-03-23T01:36:00Z</dcterms:created>
  <dcterms:modified xsi:type="dcterms:W3CDTF">2025-07-28T06:16:00Z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eyJoZGlkIjoiMDhjOWU4YjhhNDE4YmI0N2Q3YzdiNGMwZWJmNmI4YzkiLCJ1c2VySWQiOiIyNzYwMzA5OTkifQ==</vt:lpwstr>
  </property>
  <property fmtid="{D5CDD505-2E9C-101B-9397-08002B2CF9AE}" pid="3" name="KSOProductBuildVer">
    <vt:lpwstr>2052-12.1.0.21915</vt:lpwstr>
  </property>
  <property fmtid="{D5CDD505-2E9C-101B-9397-08002B2CF9AE}" pid="4" name="ICV">
    <vt:lpwstr>5C3FB4A5CF6D457897C9A24706D0CC8A_12</vt:lpwstr>
  </property>
</Properties>
</file>